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E964" w14:textId="77777777" w:rsidR="00005ADE" w:rsidRDefault="00005ADE" w:rsidP="00005ADE">
      <w:pPr>
        <w:rPr>
          <w:rFonts w:ascii="Arial" w:hAnsi="Arial" w:cs="Arial"/>
          <w:b/>
        </w:rPr>
      </w:pPr>
    </w:p>
    <w:p w14:paraId="7F40AC51" w14:textId="77777777" w:rsidR="00005ADE" w:rsidRDefault="00005ADE" w:rsidP="00005ADE">
      <w:pPr>
        <w:rPr>
          <w:rFonts w:ascii="Arial" w:hAnsi="Arial" w:cs="Arial"/>
          <w:b/>
          <w:sz w:val="24"/>
          <w:szCs w:val="24"/>
        </w:rPr>
      </w:pPr>
    </w:p>
    <w:p w14:paraId="6F1F9D87" w14:textId="77777777" w:rsidR="00005ADE" w:rsidRPr="00F008CE" w:rsidRDefault="00005ADE" w:rsidP="00005ADE">
      <w:pPr>
        <w:pStyle w:val="Nagwek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Diatermia chirurgiczna</w:t>
      </w:r>
    </w:p>
    <w:p w14:paraId="2AEB38DC" w14:textId="77777777" w:rsidR="00005ADE" w:rsidRPr="00F008CE" w:rsidRDefault="00005ADE" w:rsidP="00005ADE">
      <w:pPr>
        <w:rPr>
          <w:sz w:val="24"/>
          <w:szCs w:val="24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828"/>
        <w:gridCol w:w="1984"/>
        <w:gridCol w:w="2552"/>
      </w:tblGrid>
      <w:tr w:rsidR="00757C32" w:rsidRPr="0021710D" w14:paraId="610F0DE6" w14:textId="77777777" w:rsidTr="00B76A2A">
        <w:trPr>
          <w:jc w:val="center"/>
        </w:trPr>
        <w:tc>
          <w:tcPr>
            <w:tcW w:w="4575" w:type="dxa"/>
            <w:gridSpan w:val="2"/>
          </w:tcPr>
          <w:p w14:paraId="1CF10A4B" w14:textId="77777777" w:rsidR="00757C32" w:rsidRPr="0021710D" w:rsidRDefault="00757C32" w:rsidP="00757C32">
            <w:pPr>
              <w:pStyle w:val="Nagwek3"/>
              <w:jc w:val="left"/>
              <w:rPr>
                <w:rFonts w:ascii="Times New Roman" w:hAnsi="Times New Roman"/>
                <w:szCs w:val="24"/>
              </w:rPr>
            </w:pPr>
            <w:r w:rsidRPr="0021710D">
              <w:rPr>
                <w:rFonts w:ascii="Times New Roman" w:hAnsi="Times New Roman"/>
              </w:rPr>
              <w:t>Diatermia chirurgiczna</w:t>
            </w:r>
          </w:p>
        </w:tc>
        <w:tc>
          <w:tcPr>
            <w:tcW w:w="1984" w:type="dxa"/>
          </w:tcPr>
          <w:p w14:paraId="6624A5D4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26FA93E7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1710D">
              <w:rPr>
                <w:rFonts w:ascii="Arial" w:eastAsia="Calibri" w:hAnsi="Arial" w:cs="Arial"/>
                <w:b/>
                <w:sz w:val="20"/>
              </w:rPr>
              <w:t>Warunek</w:t>
            </w:r>
          </w:p>
        </w:tc>
        <w:tc>
          <w:tcPr>
            <w:tcW w:w="2552" w:type="dxa"/>
          </w:tcPr>
          <w:p w14:paraId="7608CF3E" w14:textId="77777777" w:rsidR="00757C32" w:rsidRPr="0021710D" w:rsidRDefault="00757C32" w:rsidP="00757C32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1710D">
              <w:rPr>
                <w:rFonts w:ascii="Arial" w:eastAsia="Calibri" w:hAnsi="Arial" w:cs="Arial"/>
                <w:b/>
                <w:sz w:val="20"/>
              </w:rPr>
              <w:t>Potwierdzenie/</w:t>
            </w:r>
          </w:p>
          <w:p w14:paraId="4B0384EB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21710D">
              <w:rPr>
                <w:rFonts w:ascii="Arial" w:eastAsia="Calibri" w:hAnsi="Arial" w:cs="Arial"/>
                <w:b/>
                <w:sz w:val="20"/>
              </w:rPr>
              <w:t>Opis Wykonawcy</w:t>
            </w:r>
          </w:p>
        </w:tc>
      </w:tr>
      <w:tr w:rsidR="00757C32" w:rsidRPr="0021710D" w14:paraId="4F21C125" w14:textId="77777777" w:rsidTr="00EB34DF">
        <w:trPr>
          <w:jc w:val="center"/>
        </w:trPr>
        <w:tc>
          <w:tcPr>
            <w:tcW w:w="747" w:type="dxa"/>
          </w:tcPr>
          <w:p w14:paraId="19952B4A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3828" w:type="dxa"/>
          </w:tcPr>
          <w:p w14:paraId="0AAA7D98" w14:textId="77777777" w:rsidR="00757C32" w:rsidRPr="0021710D" w:rsidRDefault="00757C32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Typ/Model</w:t>
            </w:r>
          </w:p>
        </w:tc>
        <w:tc>
          <w:tcPr>
            <w:tcW w:w="1984" w:type="dxa"/>
          </w:tcPr>
          <w:p w14:paraId="49A0DD2D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3B51E096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631304B2" w14:textId="77777777" w:rsidTr="00EB34DF">
        <w:trPr>
          <w:jc w:val="center"/>
        </w:trPr>
        <w:tc>
          <w:tcPr>
            <w:tcW w:w="747" w:type="dxa"/>
          </w:tcPr>
          <w:p w14:paraId="5CFB7C6F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3828" w:type="dxa"/>
          </w:tcPr>
          <w:p w14:paraId="36E19FEB" w14:textId="77777777" w:rsidR="00757C32" w:rsidRPr="0021710D" w:rsidRDefault="00757C32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Producent</w:t>
            </w:r>
          </w:p>
        </w:tc>
        <w:tc>
          <w:tcPr>
            <w:tcW w:w="1984" w:type="dxa"/>
          </w:tcPr>
          <w:p w14:paraId="08C0BBF0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64F69730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42ADCEA4" w14:textId="77777777" w:rsidTr="00EB34DF">
        <w:trPr>
          <w:jc w:val="center"/>
        </w:trPr>
        <w:tc>
          <w:tcPr>
            <w:tcW w:w="747" w:type="dxa"/>
          </w:tcPr>
          <w:p w14:paraId="6BA80EF5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3828" w:type="dxa"/>
          </w:tcPr>
          <w:p w14:paraId="2952B53B" w14:textId="77777777" w:rsidR="00757C32" w:rsidRPr="0021710D" w:rsidRDefault="00757C32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Rok produkcji 2020</w:t>
            </w:r>
          </w:p>
        </w:tc>
        <w:tc>
          <w:tcPr>
            <w:tcW w:w="1984" w:type="dxa"/>
          </w:tcPr>
          <w:p w14:paraId="64FF6562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34E14F59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1D6FEEAC" w14:textId="77777777" w:rsidTr="00EB34DF">
        <w:trPr>
          <w:jc w:val="center"/>
        </w:trPr>
        <w:tc>
          <w:tcPr>
            <w:tcW w:w="747" w:type="dxa"/>
          </w:tcPr>
          <w:p w14:paraId="20DD4418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3828" w:type="dxa"/>
          </w:tcPr>
          <w:p w14:paraId="638A1061" w14:textId="77777777" w:rsidR="00757C32" w:rsidRPr="0021710D" w:rsidRDefault="00757C32" w:rsidP="009E1818">
            <w:pPr>
              <w:pStyle w:val="Domynie"/>
              <w:rPr>
                <w:rFonts w:ascii="Arial" w:hAnsi="Arial" w:cs="Arial"/>
                <w:sz w:val="20"/>
                <w:szCs w:val="20"/>
              </w:rPr>
            </w:pPr>
            <w:r w:rsidRPr="0021710D">
              <w:rPr>
                <w:rFonts w:ascii="Arial" w:hAnsi="Arial" w:cs="Arial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42A333E7" w14:textId="77777777" w:rsidR="00757C32" w:rsidRPr="0021710D" w:rsidRDefault="00757C32" w:rsidP="009E1818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710D">
              <w:rPr>
                <w:rFonts w:ascii="Arial" w:hAnsi="Arial" w:cs="Arial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0A0AF685" w14:textId="77777777" w:rsidR="00757C32" w:rsidRPr="0021710D" w:rsidRDefault="00757C32" w:rsidP="009E1818">
            <w:pPr>
              <w:pStyle w:val="Domyni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710D">
              <w:rPr>
                <w:rFonts w:ascii="Arial" w:hAnsi="Arial" w:cs="Arial"/>
                <w:sz w:val="20"/>
                <w:szCs w:val="20"/>
              </w:rPr>
              <w:t>posiadać deklarację zgodności dla oferowanego przedmiotu zamówienia;</w:t>
            </w:r>
          </w:p>
          <w:p w14:paraId="619FF85F" w14:textId="77777777" w:rsidR="00757C32" w:rsidRPr="0021710D" w:rsidRDefault="00757C32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 xml:space="preserve">       c )    oznakowano je znakiem zgodności CE</w:t>
            </w:r>
          </w:p>
        </w:tc>
        <w:tc>
          <w:tcPr>
            <w:tcW w:w="1984" w:type="dxa"/>
          </w:tcPr>
          <w:p w14:paraId="51084D38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46874F16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4FF1CE7E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0A8B86E7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25C2F834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43B8A3C7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17716E5B" w14:textId="77777777" w:rsidTr="00C252B1">
        <w:trPr>
          <w:jc w:val="center"/>
        </w:trPr>
        <w:tc>
          <w:tcPr>
            <w:tcW w:w="747" w:type="dxa"/>
          </w:tcPr>
          <w:p w14:paraId="6A240D1B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828" w:type="dxa"/>
          </w:tcPr>
          <w:p w14:paraId="0417AFBC" w14:textId="77777777" w:rsidR="00757C32" w:rsidRPr="0021710D" w:rsidRDefault="00757C32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984" w:type="dxa"/>
          </w:tcPr>
          <w:p w14:paraId="1BBD7A7E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4F10FA48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595E7312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3F828487" w14:textId="77777777" w:rsidTr="00C252B1">
        <w:trPr>
          <w:jc w:val="center"/>
        </w:trPr>
        <w:tc>
          <w:tcPr>
            <w:tcW w:w="747" w:type="dxa"/>
          </w:tcPr>
          <w:p w14:paraId="75A3535A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3828" w:type="dxa"/>
          </w:tcPr>
          <w:p w14:paraId="15C189AD" w14:textId="77777777" w:rsidR="00757C32" w:rsidRPr="0021710D" w:rsidRDefault="00757C32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984" w:type="dxa"/>
          </w:tcPr>
          <w:p w14:paraId="3CCB6D91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  <w:p w14:paraId="63372499" w14:textId="77777777" w:rsidR="00757C32" w:rsidRPr="0021710D" w:rsidRDefault="00757C32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5583E204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116C768E" w14:textId="77777777" w:rsidTr="00C36280">
        <w:trPr>
          <w:jc w:val="center"/>
        </w:trPr>
        <w:tc>
          <w:tcPr>
            <w:tcW w:w="9111" w:type="dxa"/>
            <w:gridSpan w:val="4"/>
          </w:tcPr>
          <w:p w14:paraId="0D22F70D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Arial" w:eastAsia="Calibri" w:hAnsi="Arial" w:cs="Arial"/>
                <w:b/>
                <w:sz w:val="20"/>
              </w:rPr>
              <w:t>Ogólne parametry techniczne</w:t>
            </w:r>
          </w:p>
        </w:tc>
      </w:tr>
      <w:tr w:rsidR="00757C32" w:rsidRPr="0021710D" w14:paraId="17FAE240" w14:textId="77777777" w:rsidTr="00757C32">
        <w:trPr>
          <w:jc w:val="center"/>
        </w:trPr>
        <w:tc>
          <w:tcPr>
            <w:tcW w:w="747" w:type="dxa"/>
          </w:tcPr>
          <w:p w14:paraId="090CEE58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502067C1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Diatermia mono-, bipolarna wyposażona w czytelny wyświetlacz informujący o parametrach pracy, błędach, ostrzeżeniach, itp.</w:t>
            </w:r>
          </w:p>
        </w:tc>
        <w:tc>
          <w:tcPr>
            <w:tcW w:w="1984" w:type="dxa"/>
          </w:tcPr>
          <w:p w14:paraId="06394363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AF27F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3395E18E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361502A9" w14:textId="77777777" w:rsidTr="00757C32">
        <w:trPr>
          <w:jc w:val="center"/>
        </w:trPr>
        <w:tc>
          <w:tcPr>
            <w:tcW w:w="747" w:type="dxa"/>
          </w:tcPr>
          <w:p w14:paraId="0EC666AD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6C5DC1E1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Aparat posiadający funkcję redukowania wyświetlanych informacji do najistotniejszych, pokazując wyłącznie parametry pracy aktualnie wykorzystywanego instrumentu</w:t>
            </w:r>
          </w:p>
        </w:tc>
        <w:tc>
          <w:tcPr>
            <w:tcW w:w="1984" w:type="dxa"/>
          </w:tcPr>
          <w:p w14:paraId="63E3B611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CA895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14:paraId="136C2004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21873848" w14:textId="77777777" w:rsidTr="00757C32">
        <w:trPr>
          <w:jc w:val="center"/>
        </w:trPr>
        <w:tc>
          <w:tcPr>
            <w:tcW w:w="747" w:type="dxa"/>
          </w:tcPr>
          <w:p w14:paraId="5F13D2A0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16843E09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Częstotliwość podstawowa pracy diatermii 340-360 kHz</w:t>
            </w:r>
          </w:p>
        </w:tc>
        <w:tc>
          <w:tcPr>
            <w:tcW w:w="1984" w:type="dxa"/>
          </w:tcPr>
          <w:p w14:paraId="6A4CA70C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B17804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4855E035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66C5E446" w14:textId="77777777" w:rsidTr="00757C32">
        <w:trPr>
          <w:jc w:val="center"/>
        </w:trPr>
        <w:tc>
          <w:tcPr>
            <w:tcW w:w="747" w:type="dxa"/>
          </w:tcPr>
          <w:p w14:paraId="5B86F2A1" w14:textId="77777777" w:rsidR="00757C32" w:rsidRPr="0021710D" w:rsidRDefault="00111067" w:rsidP="00005ADE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6316E779" w14:textId="77777777" w:rsidR="00757C32" w:rsidRPr="0021710D" w:rsidRDefault="00757C32" w:rsidP="00005ADE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Regulacja nastaw mocy wszystkich funkcji z krokiem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21710D">
              <w:rPr>
                <w:rFonts w:ascii="Times New Roman" w:hAnsi="Times New Roman"/>
                <w:sz w:val="24"/>
                <w:szCs w:val="24"/>
              </w:rPr>
              <w:t xml:space="preserve"> 1W w całym dostępnym zakresie pracy diatermii</w:t>
            </w:r>
          </w:p>
        </w:tc>
        <w:tc>
          <w:tcPr>
            <w:tcW w:w="1984" w:type="dxa"/>
          </w:tcPr>
          <w:p w14:paraId="00BAF6C3" w14:textId="77777777" w:rsidR="00757C32" w:rsidRPr="0021710D" w:rsidRDefault="00757C32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9363D" w14:textId="77777777" w:rsidR="00111067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53C279C2" w14:textId="77777777" w:rsidR="00757C32" w:rsidRPr="0021710D" w:rsidRDefault="00757C32" w:rsidP="0000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392AC78F" w14:textId="77777777" w:rsidTr="00757C32">
        <w:trPr>
          <w:jc w:val="center"/>
        </w:trPr>
        <w:tc>
          <w:tcPr>
            <w:tcW w:w="747" w:type="dxa"/>
          </w:tcPr>
          <w:p w14:paraId="50D33D07" w14:textId="77777777" w:rsidR="00757C32" w:rsidRPr="0021710D" w:rsidRDefault="00111067" w:rsidP="00005ADE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14:paraId="52D90916" w14:textId="77777777" w:rsidR="00757C32" w:rsidRPr="0021710D" w:rsidRDefault="00757C32" w:rsidP="00005ADE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Możliwość programowania aparatury – min.9 konfiguracji </w:t>
            </w:r>
          </w:p>
        </w:tc>
        <w:tc>
          <w:tcPr>
            <w:tcW w:w="1984" w:type="dxa"/>
          </w:tcPr>
          <w:p w14:paraId="6B3E7F22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57A03C01" w14:textId="77777777" w:rsidR="00757C32" w:rsidRPr="0021710D" w:rsidRDefault="00757C32" w:rsidP="0000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2E8ABCB0" w14:textId="77777777" w:rsidTr="00757C32">
        <w:trPr>
          <w:jc w:val="center"/>
        </w:trPr>
        <w:tc>
          <w:tcPr>
            <w:tcW w:w="747" w:type="dxa"/>
          </w:tcPr>
          <w:p w14:paraId="39368095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7AEFA07A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Maksymalna moc cięcia </w:t>
            </w:r>
            <w:proofErr w:type="spellStart"/>
            <w:r w:rsidRPr="0021710D">
              <w:rPr>
                <w:rFonts w:ascii="Times New Roman" w:hAnsi="Times New Roman"/>
                <w:sz w:val="24"/>
                <w:szCs w:val="24"/>
              </w:rPr>
              <w:t>monopolarnego</w:t>
            </w:r>
            <w:proofErr w:type="spellEnd"/>
            <w:r w:rsidRPr="0021710D">
              <w:rPr>
                <w:rFonts w:ascii="Times New Roman" w:hAnsi="Times New Roman"/>
                <w:sz w:val="24"/>
                <w:szCs w:val="24"/>
              </w:rPr>
              <w:t xml:space="preserve"> 300W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21710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</w:tcPr>
          <w:p w14:paraId="55EC6C0B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69F9C86C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51A05A3E" w14:textId="77777777" w:rsidTr="00757C32">
        <w:trPr>
          <w:jc w:val="center"/>
        </w:trPr>
        <w:tc>
          <w:tcPr>
            <w:tcW w:w="747" w:type="dxa"/>
          </w:tcPr>
          <w:p w14:paraId="1B758388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14:paraId="0643B8D9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Ilo</w:t>
            </w:r>
            <w:r w:rsidRPr="0021710D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trybów ci</w:t>
            </w:r>
            <w:r w:rsidRPr="0021710D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cia min. 2 (delikatny,  hemostatyczny)</w:t>
            </w:r>
          </w:p>
        </w:tc>
        <w:tc>
          <w:tcPr>
            <w:tcW w:w="1984" w:type="dxa"/>
          </w:tcPr>
          <w:p w14:paraId="6F171866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640FEA67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1EC65E66" w14:textId="77777777" w:rsidTr="00757C32">
        <w:trPr>
          <w:jc w:val="center"/>
        </w:trPr>
        <w:tc>
          <w:tcPr>
            <w:tcW w:w="747" w:type="dxa"/>
          </w:tcPr>
          <w:p w14:paraId="0FB2DAC9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vAlign w:val="center"/>
          </w:tcPr>
          <w:p w14:paraId="5B8017D3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Ilo</w:t>
            </w:r>
            <w:r w:rsidRPr="0021710D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efektów koagulacji możliwych do uzyskania podczas ka</w:t>
            </w:r>
            <w:r w:rsidRPr="0021710D"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dego trybu ci</w:t>
            </w:r>
            <w:r w:rsidRPr="0021710D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cia min. 8</w:t>
            </w:r>
          </w:p>
        </w:tc>
        <w:tc>
          <w:tcPr>
            <w:tcW w:w="1984" w:type="dxa"/>
          </w:tcPr>
          <w:p w14:paraId="5C1EEC71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29618F62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7C1F5822" w14:textId="77777777" w:rsidTr="00757C32">
        <w:trPr>
          <w:jc w:val="center"/>
        </w:trPr>
        <w:tc>
          <w:tcPr>
            <w:tcW w:w="747" w:type="dxa"/>
          </w:tcPr>
          <w:p w14:paraId="3B202095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vAlign w:val="center"/>
          </w:tcPr>
          <w:p w14:paraId="5A8ED070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Maksymalna moc koagulacji </w:t>
            </w:r>
            <w:proofErr w:type="spellStart"/>
            <w:r w:rsidRPr="0021710D">
              <w:rPr>
                <w:rFonts w:ascii="Times New Roman" w:hAnsi="Times New Roman"/>
                <w:sz w:val="24"/>
                <w:szCs w:val="24"/>
              </w:rPr>
              <w:t>monopolarnej</w:t>
            </w:r>
            <w:proofErr w:type="spellEnd"/>
            <w:r w:rsidRPr="0021710D">
              <w:rPr>
                <w:rFonts w:ascii="Times New Roman" w:hAnsi="Times New Roman"/>
                <w:sz w:val="24"/>
                <w:szCs w:val="24"/>
              </w:rPr>
              <w:t xml:space="preserve"> 200W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21710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</w:tcPr>
          <w:p w14:paraId="33DF5080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192002FD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26D52CB9" w14:textId="77777777" w:rsidTr="00757C32">
        <w:trPr>
          <w:jc w:val="center"/>
        </w:trPr>
        <w:tc>
          <w:tcPr>
            <w:tcW w:w="747" w:type="dxa"/>
          </w:tcPr>
          <w:p w14:paraId="59850158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vAlign w:val="center"/>
          </w:tcPr>
          <w:p w14:paraId="5E916382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Ilo</w:t>
            </w:r>
            <w:r w:rsidRPr="0021710D">
              <w:rPr>
                <w:rFonts w:ascii="Times New Roman" w:eastAsia="TimesNewRoman" w:hAnsi="Times New Roman"/>
                <w:sz w:val="24"/>
                <w:szCs w:val="24"/>
              </w:rPr>
              <w:t xml:space="preserve">ść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rodzajów koagulacji do dyspozycji min. 3 (intensywna, preparująca, preparująca-z minimalnym efektem termicznym)</w:t>
            </w:r>
          </w:p>
        </w:tc>
        <w:tc>
          <w:tcPr>
            <w:tcW w:w="1984" w:type="dxa"/>
          </w:tcPr>
          <w:p w14:paraId="0AA36A91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3A3BE536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353A9581" w14:textId="77777777" w:rsidTr="00757C32">
        <w:trPr>
          <w:jc w:val="center"/>
        </w:trPr>
        <w:tc>
          <w:tcPr>
            <w:tcW w:w="747" w:type="dxa"/>
          </w:tcPr>
          <w:p w14:paraId="5B218275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vAlign w:val="center"/>
          </w:tcPr>
          <w:p w14:paraId="2F96A6C2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Maksymalna moc koagulacji bipolarnej 120W </w:t>
            </w:r>
            <w:r w:rsidRPr="0021710D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21710D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84" w:type="dxa"/>
          </w:tcPr>
          <w:p w14:paraId="41883BAA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2265C4C6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2CB61DAB" w14:textId="77777777" w:rsidTr="00757C32">
        <w:trPr>
          <w:jc w:val="center"/>
        </w:trPr>
        <w:tc>
          <w:tcPr>
            <w:tcW w:w="747" w:type="dxa"/>
          </w:tcPr>
          <w:p w14:paraId="23864AD6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vAlign w:val="center"/>
          </w:tcPr>
          <w:p w14:paraId="71F1A677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Regulacja głębokości koagulacji bipolarnej w min. 8-stopniowej skali.</w:t>
            </w:r>
          </w:p>
        </w:tc>
        <w:tc>
          <w:tcPr>
            <w:tcW w:w="1984" w:type="dxa"/>
          </w:tcPr>
          <w:p w14:paraId="5E8C224F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410D0CF0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72F334A9" w14:textId="77777777" w:rsidTr="00757C32">
        <w:trPr>
          <w:jc w:val="center"/>
        </w:trPr>
        <w:tc>
          <w:tcPr>
            <w:tcW w:w="747" w:type="dxa"/>
          </w:tcPr>
          <w:p w14:paraId="619CF1BA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vAlign w:val="center"/>
          </w:tcPr>
          <w:p w14:paraId="5CF246C8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Praca koagulacja bipolarną w trybie auto-start z programowanym opóźnieniem czasowym lub z włącznika nożnego</w:t>
            </w:r>
          </w:p>
        </w:tc>
        <w:tc>
          <w:tcPr>
            <w:tcW w:w="1984" w:type="dxa"/>
          </w:tcPr>
          <w:p w14:paraId="55925B2B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6AC06BC4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67698B56" w14:textId="77777777" w:rsidTr="00757C32">
        <w:trPr>
          <w:jc w:val="center"/>
        </w:trPr>
        <w:tc>
          <w:tcPr>
            <w:tcW w:w="747" w:type="dxa"/>
          </w:tcPr>
          <w:p w14:paraId="77383E43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vAlign w:val="center"/>
          </w:tcPr>
          <w:p w14:paraId="43B98EBE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Praca koagulacją bipolarną w trybie auto-stop.</w:t>
            </w:r>
          </w:p>
        </w:tc>
        <w:tc>
          <w:tcPr>
            <w:tcW w:w="1984" w:type="dxa"/>
          </w:tcPr>
          <w:p w14:paraId="40A5F959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3A5B9B82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4B1211D5" w14:textId="77777777" w:rsidTr="00757C32">
        <w:trPr>
          <w:jc w:val="center"/>
        </w:trPr>
        <w:tc>
          <w:tcPr>
            <w:tcW w:w="747" w:type="dxa"/>
          </w:tcPr>
          <w:p w14:paraId="57135C86" w14:textId="77777777" w:rsidR="00757C32" w:rsidRPr="0021710D" w:rsidRDefault="00111067" w:rsidP="00FA6F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vAlign w:val="center"/>
          </w:tcPr>
          <w:p w14:paraId="1CD16B4E" w14:textId="77777777" w:rsidR="00757C32" w:rsidRPr="0021710D" w:rsidRDefault="00757C32" w:rsidP="00FA6F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Ilość gniazd przyłączeniowych </w:t>
            </w:r>
          </w:p>
          <w:p w14:paraId="290E5505" w14:textId="77777777" w:rsidR="00757C32" w:rsidRPr="0021710D" w:rsidRDefault="00757C32" w:rsidP="00FA6F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10D">
              <w:rPr>
                <w:rFonts w:ascii="Times New Roman" w:hAnsi="Times New Roman"/>
                <w:sz w:val="24"/>
                <w:szCs w:val="24"/>
              </w:rPr>
              <w:t>monopolarne</w:t>
            </w:r>
            <w:proofErr w:type="spellEnd"/>
            <w:r w:rsidRPr="0021710D">
              <w:rPr>
                <w:rFonts w:ascii="Times New Roman" w:hAnsi="Times New Roman"/>
                <w:sz w:val="24"/>
                <w:szCs w:val="24"/>
              </w:rPr>
              <w:t xml:space="preserve"> – min. 2</w:t>
            </w:r>
          </w:p>
          <w:p w14:paraId="25E077CF" w14:textId="77777777" w:rsidR="00757C32" w:rsidRPr="0021710D" w:rsidRDefault="00757C32" w:rsidP="00FA6F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bipolarne – min. 1</w:t>
            </w:r>
          </w:p>
          <w:p w14:paraId="2F61159E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elektrody neutralnej – 1</w:t>
            </w:r>
          </w:p>
        </w:tc>
        <w:tc>
          <w:tcPr>
            <w:tcW w:w="1984" w:type="dxa"/>
          </w:tcPr>
          <w:p w14:paraId="3A872AEF" w14:textId="77777777" w:rsidR="00757C32" w:rsidRPr="0021710D" w:rsidRDefault="00111067" w:rsidP="00757C3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6E86F92C" w14:textId="77777777" w:rsidR="00757C32" w:rsidRPr="0021710D" w:rsidRDefault="00757C32" w:rsidP="00FA6F0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54C67602" w14:textId="77777777" w:rsidTr="00757C32">
        <w:trPr>
          <w:jc w:val="center"/>
        </w:trPr>
        <w:tc>
          <w:tcPr>
            <w:tcW w:w="747" w:type="dxa"/>
          </w:tcPr>
          <w:p w14:paraId="0F42F42B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14:paraId="169DDCA8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Gniazda bipolarne umożliwiające bezpośrednie podłączenie narzędzi w 3 różnych systemach (wtyczka standard, wtyczka </w:t>
            </w:r>
            <w:smartTag w:uri="urn:schemas-microsoft-com:office:smarttags" w:element="metricconverter">
              <w:smartTagPr>
                <w:attr w:name="ProductID" w:val="29 mm"/>
              </w:smartTagPr>
              <w:r w:rsidRPr="0021710D">
                <w:rPr>
                  <w:rFonts w:ascii="Times New Roman" w:hAnsi="Times New Roman"/>
                  <w:sz w:val="24"/>
                  <w:szCs w:val="24"/>
                </w:rPr>
                <w:t>29 mm</w:t>
              </w:r>
            </w:smartTag>
            <w:r w:rsidRPr="0021710D">
              <w:rPr>
                <w:rFonts w:ascii="Times New Roman" w:hAnsi="Times New Roman"/>
                <w:sz w:val="24"/>
                <w:szCs w:val="24"/>
              </w:rPr>
              <w:t xml:space="preserve">, wtyczka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21710D">
                <w:rPr>
                  <w:rFonts w:ascii="Times New Roman" w:hAnsi="Times New Roman"/>
                  <w:sz w:val="24"/>
                  <w:szCs w:val="24"/>
                </w:rPr>
                <w:t>22 mm</w:t>
              </w:r>
            </w:smartTag>
            <w:r w:rsidRPr="0021710D">
              <w:rPr>
                <w:rFonts w:ascii="Times New Roman" w:hAnsi="Times New Roman"/>
                <w:sz w:val="24"/>
                <w:szCs w:val="24"/>
              </w:rPr>
              <w:t>) bez użycia dodatkowych adapterów.</w:t>
            </w:r>
          </w:p>
        </w:tc>
        <w:tc>
          <w:tcPr>
            <w:tcW w:w="1984" w:type="dxa"/>
          </w:tcPr>
          <w:p w14:paraId="4126D400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552" w:type="dxa"/>
          </w:tcPr>
          <w:p w14:paraId="099FDBF8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105A9E75" w14:textId="77777777" w:rsidTr="00757C32">
        <w:trPr>
          <w:jc w:val="center"/>
        </w:trPr>
        <w:tc>
          <w:tcPr>
            <w:tcW w:w="747" w:type="dxa"/>
          </w:tcPr>
          <w:p w14:paraId="5CAA1E6A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14:paraId="055DB3BC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Wykrywanie nieprawidłowej pracy i sygnalizacja wizualna i dźwiękowa w połączeniu z wyłączeniem się aparatu</w:t>
            </w:r>
          </w:p>
        </w:tc>
        <w:tc>
          <w:tcPr>
            <w:tcW w:w="1984" w:type="dxa"/>
          </w:tcPr>
          <w:p w14:paraId="76C4E3FF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7A6BB062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357AC37D" w14:textId="77777777" w:rsidTr="00757C32">
        <w:trPr>
          <w:jc w:val="center"/>
        </w:trPr>
        <w:tc>
          <w:tcPr>
            <w:tcW w:w="747" w:type="dxa"/>
          </w:tcPr>
          <w:p w14:paraId="7F7DB5E8" w14:textId="77777777" w:rsidR="00757C32" w:rsidRPr="0021710D" w:rsidRDefault="00111067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14:paraId="14B88975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Układy kontroli:</w:t>
            </w:r>
            <w:r w:rsidRPr="0021710D">
              <w:rPr>
                <w:rFonts w:ascii="Times New Roman" w:hAnsi="Times New Roman"/>
                <w:sz w:val="24"/>
                <w:szCs w:val="24"/>
              </w:rPr>
              <w:br/>
              <w:t>- prawidłowej aplikacji elektrody neutralnej względem elektrody czynnej</w:t>
            </w:r>
          </w:p>
          <w:p w14:paraId="067E10DE" w14:textId="77777777" w:rsidR="00757C32" w:rsidRPr="0021710D" w:rsidRDefault="00757C32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- prawidłowego przylegania całej elektrody do skóry pacjenta,</w:t>
            </w:r>
            <w:r w:rsidRPr="0021710D">
              <w:rPr>
                <w:rFonts w:ascii="Times New Roman" w:hAnsi="Times New Roman"/>
                <w:sz w:val="24"/>
                <w:szCs w:val="24"/>
              </w:rPr>
              <w:br/>
              <w:t>- układ kontroli czasu aktywacji</w:t>
            </w:r>
          </w:p>
        </w:tc>
        <w:tc>
          <w:tcPr>
            <w:tcW w:w="1984" w:type="dxa"/>
          </w:tcPr>
          <w:p w14:paraId="2D59D371" w14:textId="77777777" w:rsidR="00757C32" w:rsidRPr="0021710D" w:rsidRDefault="00111067" w:rsidP="00757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6A1151C4" w14:textId="77777777" w:rsidR="00757C32" w:rsidRPr="0021710D" w:rsidRDefault="00757C32" w:rsidP="00FA6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C32" w:rsidRPr="0021710D" w14:paraId="3D4E776C" w14:textId="77777777" w:rsidTr="00757C32">
        <w:trPr>
          <w:jc w:val="center"/>
        </w:trPr>
        <w:tc>
          <w:tcPr>
            <w:tcW w:w="747" w:type="dxa"/>
          </w:tcPr>
          <w:p w14:paraId="41AA72D8" w14:textId="77777777" w:rsidR="00757C32" w:rsidRPr="0021710D" w:rsidRDefault="00111067" w:rsidP="00FA6F0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21710D">
              <w:rPr>
                <w:rFonts w:ascii="Times New Roman" w:hAnsi="Times New Roman"/>
                <w:color w:val="auto"/>
                <w:szCs w:val="24"/>
              </w:rPr>
              <w:t>19.</w:t>
            </w:r>
          </w:p>
        </w:tc>
        <w:tc>
          <w:tcPr>
            <w:tcW w:w="3828" w:type="dxa"/>
          </w:tcPr>
          <w:p w14:paraId="4304998B" w14:textId="77777777" w:rsidR="00757C32" w:rsidRPr="0021710D" w:rsidRDefault="00757C32" w:rsidP="00FA6F0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21710D">
              <w:rPr>
                <w:rFonts w:ascii="Times New Roman" w:hAnsi="Times New Roman"/>
                <w:color w:val="auto"/>
                <w:szCs w:val="24"/>
              </w:rPr>
              <w:t xml:space="preserve">Funkcja (-e) dodatkowej ochrony przed poparzeniem pacjenta w miejscu aplikacji elektrody neutralnej, uwzględniająca m.in. wielkość </w:t>
            </w:r>
            <w:r w:rsidRPr="0021710D">
              <w:rPr>
                <w:rFonts w:ascii="Times New Roman" w:hAnsi="Times New Roman"/>
                <w:color w:val="auto"/>
                <w:szCs w:val="24"/>
              </w:rPr>
              <w:lastRenderedPageBreak/>
              <w:t>elektrody, dawkowaną moc, własności skóry, itd. - włączana przez użytkownika np. przy operacji pacjentów wyniszczonych</w:t>
            </w:r>
          </w:p>
        </w:tc>
        <w:tc>
          <w:tcPr>
            <w:tcW w:w="1984" w:type="dxa"/>
          </w:tcPr>
          <w:p w14:paraId="22833181" w14:textId="77777777" w:rsidR="00757C32" w:rsidRPr="0021710D" w:rsidRDefault="00111067" w:rsidP="00757C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21710D">
              <w:rPr>
                <w:rFonts w:ascii="Times New Roman" w:hAnsi="Times New Roman"/>
                <w:color w:val="auto"/>
                <w:szCs w:val="24"/>
              </w:rPr>
              <w:lastRenderedPageBreak/>
              <w:t>Tak</w:t>
            </w:r>
          </w:p>
        </w:tc>
        <w:tc>
          <w:tcPr>
            <w:tcW w:w="2552" w:type="dxa"/>
          </w:tcPr>
          <w:p w14:paraId="1E0EEAB2" w14:textId="77777777" w:rsidR="00757C32" w:rsidRPr="0021710D" w:rsidRDefault="00757C32" w:rsidP="00FA6F0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757C32" w:rsidRPr="0021710D" w14:paraId="58E979C3" w14:textId="77777777" w:rsidTr="00757C32">
        <w:trPr>
          <w:jc w:val="center"/>
        </w:trPr>
        <w:tc>
          <w:tcPr>
            <w:tcW w:w="747" w:type="dxa"/>
          </w:tcPr>
          <w:p w14:paraId="06482C06" w14:textId="77777777" w:rsidR="00757C32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  <w:vAlign w:val="center"/>
          </w:tcPr>
          <w:p w14:paraId="19CDA817" w14:textId="77777777" w:rsidR="00757C32" w:rsidRPr="0021710D" w:rsidRDefault="00757C32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Automatyczny tryb regulacji mocy w trakcie cięcia i koagulacji</w:t>
            </w:r>
          </w:p>
        </w:tc>
        <w:tc>
          <w:tcPr>
            <w:tcW w:w="1984" w:type="dxa"/>
          </w:tcPr>
          <w:p w14:paraId="01B63FE5" w14:textId="77777777" w:rsidR="00757C32" w:rsidRPr="0021710D" w:rsidRDefault="00111067" w:rsidP="00757C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47BDD6E2" w14:textId="77777777" w:rsidR="00757C32" w:rsidRPr="0021710D" w:rsidRDefault="00757C32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179A0027" w14:textId="77777777" w:rsidTr="00757C32">
        <w:trPr>
          <w:jc w:val="center"/>
        </w:trPr>
        <w:tc>
          <w:tcPr>
            <w:tcW w:w="747" w:type="dxa"/>
          </w:tcPr>
          <w:p w14:paraId="0FF120A2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  <w:vAlign w:val="center"/>
          </w:tcPr>
          <w:p w14:paraId="307DA4D2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Wyposażenie:</w:t>
            </w:r>
          </w:p>
          <w:p w14:paraId="5F28C815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- Uchwyt elektrod </w:t>
            </w:r>
            <w:proofErr w:type="spellStart"/>
            <w:r w:rsidRPr="0021710D">
              <w:rPr>
                <w:rFonts w:ascii="Times New Roman" w:hAnsi="Times New Roman"/>
                <w:sz w:val="24"/>
                <w:szCs w:val="24"/>
              </w:rPr>
              <w:t>monopolarnych</w:t>
            </w:r>
            <w:proofErr w:type="spellEnd"/>
            <w:r w:rsidRPr="0021710D">
              <w:rPr>
                <w:rFonts w:ascii="Times New Roman" w:hAnsi="Times New Roman"/>
                <w:sz w:val="24"/>
                <w:szCs w:val="24"/>
              </w:rPr>
              <w:t xml:space="preserve"> śr. trzpienia 2,4 mm z elektrodą </w:t>
            </w:r>
            <w:proofErr w:type="spellStart"/>
            <w:r w:rsidRPr="0021710D">
              <w:rPr>
                <w:rFonts w:ascii="Times New Roman" w:hAnsi="Times New Roman"/>
                <w:sz w:val="24"/>
                <w:szCs w:val="24"/>
              </w:rPr>
              <w:t>szpatułkową</w:t>
            </w:r>
            <w:proofErr w:type="spellEnd"/>
            <w:r w:rsidRPr="0021710D">
              <w:rPr>
                <w:rFonts w:ascii="Times New Roman" w:hAnsi="Times New Roman"/>
                <w:sz w:val="24"/>
                <w:szCs w:val="24"/>
              </w:rPr>
              <w:t xml:space="preserve">, jednorazowy – </w:t>
            </w:r>
            <w:r w:rsidR="00321650" w:rsidRPr="0021710D">
              <w:rPr>
                <w:rFonts w:ascii="Times New Roman" w:hAnsi="Times New Roman"/>
                <w:sz w:val="24"/>
                <w:szCs w:val="24"/>
              </w:rPr>
              <w:t>5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10D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  <w:p w14:paraId="3A90A585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- Pinceta bipolarna prosta 1mm  - 5szt</w:t>
            </w:r>
          </w:p>
          <w:p w14:paraId="5A2ABBA0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- Elektroda neutralna jednorazowa dzielona z pierścieniem izolowanym mechanicznie i elektrycznie  - </w:t>
            </w:r>
            <w:r w:rsidR="00321650" w:rsidRPr="0021710D">
              <w:rPr>
                <w:rFonts w:ascii="Times New Roman" w:hAnsi="Times New Roman"/>
                <w:sz w:val="24"/>
                <w:szCs w:val="24"/>
              </w:rPr>
              <w:t>1</w:t>
            </w:r>
            <w:r w:rsidRPr="0021710D">
              <w:rPr>
                <w:rFonts w:ascii="Times New Roman" w:hAnsi="Times New Roman"/>
                <w:sz w:val="24"/>
                <w:szCs w:val="24"/>
              </w:rPr>
              <w:t>0szt</w:t>
            </w:r>
          </w:p>
          <w:p w14:paraId="346CE0F0" w14:textId="77777777" w:rsidR="00111067" w:rsidRPr="0021710D" w:rsidRDefault="00111067" w:rsidP="00111067">
            <w:pPr>
              <w:snapToGrid w:val="0"/>
              <w:rPr>
                <w:rFonts w:ascii="Tahoma" w:hAnsi="Tahoma"/>
                <w:sz w:val="20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 xml:space="preserve">- Kabel do elektrod neutralnych jednorazowych dł. min </w:t>
            </w:r>
            <w:smartTag w:uri="urn:schemas-microsoft-com:office:smarttags" w:element="metricconverter">
              <w:smartTagPr>
                <w:attr w:name="ProductID" w:val="5 m"/>
              </w:smartTagPr>
              <w:r w:rsidRPr="0021710D">
                <w:rPr>
                  <w:rFonts w:ascii="Times New Roman" w:hAnsi="Times New Roman"/>
                  <w:sz w:val="24"/>
                  <w:szCs w:val="24"/>
                </w:rPr>
                <w:t>5 m</w:t>
              </w:r>
            </w:smartTag>
            <w:r w:rsidRPr="0021710D">
              <w:rPr>
                <w:rFonts w:ascii="Times New Roman" w:hAnsi="Times New Roman"/>
                <w:sz w:val="24"/>
                <w:szCs w:val="24"/>
              </w:rPr>
              <w:t>, wielorazowy –1 szt.</w:t>
            </w:r>
          </w:p>
        </w:tc>
        <w:tc>
          <w:tcPr>
            <w:tcW w:w="1984" w:type="dxa"/>
          </w:tcPr>
          <w:p w14:paraId="4FFE1BAC" w14:textId="77777777" w:rsidR="00111067" w:rsidRPr="0021710D" w:rsidRDefault="00111067" w:rsidP="00757C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87012" w14:textId="77777777" w:rsidR="00111067" w:rsidRPr="0021710D" w:rsidRDefault="00111067" w:rsidP="00757C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05388" w14:textId="77777777" w:rsidR="00111067" w:rsidRPr="0021710D" w:rsidRDefault="00111067" w:rsidP="00757C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15EF4" w14:textId="77777777" w:rsidR="00111067" w:rsidRPr="0021710D" w:rsidRDefault="00111067" w:rsidP="00757C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Times New Roman" w:hAnsi="Times New Roman"/>
                <w:sz w:val="24"/>
                <w:szCs w:val="24"/>
              </w:rPr>
              <w:t>Tak/Podać</w:t>
            </w:r>
          </w:p>
        </w:tc>
        <w:tc>
          <w:tcPr>
            <w:tcW w:w="2552" w:type="dxa"/>
          </w:tcPr>
          <w:p w14:paraId="1FE46240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6CF7D8E5" w14:textId="77777777" w:rsidTr="006D7F2E">
        <w:trPr>
          <w:jc w:val="center"/>
        </w:trPr>
        <w:tc>
          <w:tcPr>
            <w:tcW w:w="9111" w:type="dxa"/>
            <w:gridSpan w:val="4"/>
          </w:tcPr>
          <w:p w14:paraId="0A0495EA" w14:textId="77777777" w:rsidR="00111067" w:rsidRPr="0021710D" w:rsidRDefault="00111067" w:rsidP="001110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10D">
              <w:rPr>
                <w:rFonts w:ascii="Arial" w:eastAsia="Calibri" w:hAnsi="Arial" w:cs="Arial"/>
                <w:b/>
                <w:sz w:val="20"/>
              </w:rPr>
              <w:t>Warunki serwisu</w:t>
            </w:r>
          </w:p>
        </w:tc>
      </w:tr>
      <w:tr w:rsidR="00111067" w:rsidRPr="0021710D" w14:paraId="336D9AF7" w14:textId="77777777" w:rsidTr="007F7A5D">
        <w:trPr>
          <w:jc w:val="center"/>
        </w:trPr>
        <w:tc>
          <w:tcPr>
            <w:tcW w:w="747" w:type="dxa"/>
          </w:tcPr>
          <w:p w14:paraId="7B48AD71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828" w:type="dxa"/>
          </w:tcPr>
          <w:p w14:paraId="2E32C9C1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 xml:space="preserve">Okres gwarancji minimum 36 miesięcy </w:t>
            </w:r>
          </w:p>
        </w:tc>
        <w:tc>
          <w:tcPr>
            <w:tcW w:w="1984" w:type="dxa"/>
          </w:tcPr>
          <w:p w14:paraId="6D72B4C5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648DEA97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66A297A7" w14:textId="77777777" w:rsidTr="007F7A5D">
        <w:trPr>
          <w:jc w:val="center"/>
        </w:trPr>
        <w:tc>
          <w:tcPr>
            <w:tcW w:w="747" w:type="dxa"/>
          </w:tcPr>
          <w:p w14:paraId="0EDED617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28" w:type="dxa"/>
          </w:tcPr>
          <w:p w14:paraId="15C7FA76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984" w:type="dxa"/>
          </w:tcPr>
          <w:p w14:paraId="33E04CFF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3EF69B18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15A8B400" w14:textId="77777777" w:rsidR="00111067" w:rsidRPr="0021710D" w:rsidRDefault="00111067" w:rsidP="009E18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0E1408" w14:textId="77777777" w:rsidR="00111067" w:rsidRPr="0021710D" w:rsidRDefault="00111067" w:rsidP="009E18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233AF1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019906B2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4707B847" w14:textId="77777777" w:rsidTr="007F7A5D">
        <w:trPr>
          <w:jc w:val="center"/>
        </w:trPr>
        <w:tc>
          <w:tcPr>
            <w:tcW w:w="747" w:type="dxa"/>
          </w:tcPr>
          <w:p w14:paraId="06A0DC55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828" w:type="dxa"/>
          </w:tcPr>
          <w:p w14:paraId="64314EB7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984" w:type="dxa"/>
          </w:tcPr>
          <w:p w14:paraId="52A5B844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3A9AF739" w14:textId="77777777" w:rsidR="00111067" w:rsidRPr="0021710D" w:rsidRDefault="00111067" w:rsidP="009E18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60B1C79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535034D5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0272EDC4" w14:textId="77777777" w:rsidTr="007F7A5D">
        <w:trPr>
          <w:jc w:val="center"/>
        </w:trPr>
        <w:tc>
          <w:tcPr>
            <w:tcW w:w="747" w:type="dxa"/>
          </w:tcPr>
          <w:p w14:paraId="0E356106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828" w:type="dxa"/>
          </w:tcPr>
          <w:p w14:paraId="30D7E5DE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984" w:type="dxa"/>
          </w:tcPr>
          <w:p w14:paraId="659A4273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69F41695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5413460B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7BEA05A5" w14:textId="77777777" w:rsidTr="007F7A5D">
        <w:trPr>
          <w:jc w:val="center"/>
        </w:trPr>
        <w:tc>
          <w:tcPr>
            <w:tcW w:w="747" w:type="dxa"/>
          </w:tcPr>
          <w:p w14:paraId="0E181C8C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828" w:type="dxa"/>
          </w:tcPr>
          <w:p w14:paraId="4E0BDE02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Okres dostępności części zamiennych od daty sprzedaży przez min. 10 lat.</w:t>
            </w:r>
          </w:p>
        </w:tc>
        <w:tc>
          <w:tcPr>
            <w:tcW w:w="1984" w:type="dxa"/>
          </w:tcPr>
          <w:p w14:paraId="3850D795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106B3557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36D78F44" w14:textId="77777777" w:rsidTr="007F7A5D">
        <w:trPr>
          <w:jc w:val="center"/>
        </w:trPr>
        <w:tc>
          <w:tcPr>
            <w:tcW w:w="747" w:type="dxa"/>
          </w:tcPr>
          <w:p w14:paraId="5BE7903D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828" w:type="dxa"/>
          </w:tcPr>
          <w:p w14:paraId="5D955364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984" w:type="dxa"/>
          </w:tcPr>
          <w:p w14:paraId="44AD1E5C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40729300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067E5034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4E5B5147" w14:textId="77777777" w:rsidTr="007F7A5D">
        <w:trPr>
          <w:jc w:val="center"/>
        </w:trPr>
        <w:tc>
          <w:tcPr>
            <w:tcW w:w="747" w:type="dxa"/>
          </w:tcPr>
          <w:p w14:paraId="069FFC46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828" w:type="dxa"/>
          </w:tcPr>
          <w:p w14:paraId="429DB15E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Przedłużenie gwarancji o czas niesprawności sprzętu</w:t>
            </w:r>
          </w:p>
        </w:tc>
        <w:tc>
          <w:tcPr>
            <w:tcW w:w="1984" w:type="dxa"/>
          </w:tcPr>
          <w:p w14:paraId="36AA35DF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3AE173DE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7626ECE7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067" w:rsidRPr="0021710D" w14:paraId="60992E2D" w14:textId="77777777" w:rsidTr="007F7A5D">
        <w:trPr>
          <w:jc w:val="center"/>
        </w:trPr>
        <w:tc>
          <w:tcPr>
            <w:tcW w:w="747" w:type="dxa"/>
          </w:tcPr>
          <w:p w14:paraId="2049F845" w14:textId="77777777" w:rsidR="00111067" w:rsidRPr="0021710D" w:rsidRDefault="00111067" w:rsidP="009E1818">
            <w:pPr>
              <w:snapToGrid w:val="0"/>
              <w:rPr>
                <w:rFonts w:ascii="Arial" w:hAnsi="Arial" w:cs="Arial"/>
                <w:sz w:val="20"/>
              </w:rPr>
            </w:pPr>
            <w:r w:rsidRPr="0021710D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828" w:type="dxa"/>
          </w:tcPr>
          <w:p w14:paraId="50C642FC" w14:textId="77777777" w:rsidR="00111067" w:rsidRPr="0021710D" w:rsidRDefault="00111067" w:rsidP="009E1818">
            <w:pPr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984" w:type="dxa"/>
          </w:tcPr>
          <w:p w14:paraId="6104A82B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  <w:p w14:paraId="0AB465AC" w14:textId="77777777" w:rsidR="00111067" w:rsidRPr="0021710D" w:rsidRDefault="00111067" w:rsidP="009E1818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AD281D" w14:textId="77777777" w:rsidR="00111067" w:rsidRPr="0021710D" w:rsidRDefault="00111067" w:rsidP="009E1818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21710D">
              <w:rPr>
                <w:rFonts w:ascii="Arial" w:eastAsia="Calibri" w:hAnsi="Arial" w:cs="Arial"/>
                <w:sz w:val="20"/>
              </w:rPr>
              <w:t>Tak/Podać</w:t>
            </w:r>
          </w:p>
        </w:tc>
        <w:tc>
          <w:tcPr>
            <w:tcW w:w="2552" w:type="dxa"/>
          </w:tcPr>
          <w:p w14:paraId="1EE8B5F5" w14:textId="77777777" w:rsidR="00111067" w:rsidRPr="0021710D" w:rsidRDefault="00111067" w:rsidP="00FA6F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D5AB2" w14:textId="77777777" w:rsidR="00005ADE" w:rsidRPr="0021710D" w:rsidRDefault="00005ADE" w:rsidP="00005ADE">
      <w:pPr>
        <w:rPr>
          <w:rFonts w:ascii="Arial" w:hAnsi="Arial" w:cs="Arial"/>
          <w:b/>
          <w:sz w:val="24"/>
          <w:szCs w:val="24"/>
        </w:rPr>
      </w:pPr>
    </w:p>
    <w:p w14:paraId="1CDD6384" w14:textId="77777777" w:rsidR="0020272B" w:rsidRDefault="00C90F99"/>
    <w:sectPr w:rsidR="0020272B" w:rsidSect="00EB5132">
      <w:headerReference w:type="default" r:id="rId8"/>
      <w:pgSz w:w="11906" w:h="16838"/>
      <w:pgMar w:top="851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73B6" w14:textId="77777777" w:rsidR="00C90F99" w:rsidRDefault="00C90F99" w:rsidP="00005ADE">
      <w:r>
        <w:separator/>
      </w:r>
    </w:p>
  </w:endnote>
  <w:endnote w:type="continuationSeparator" w:id="0">
    <w:p w14:paraId="6BB36376" w14:textId="77777777" w:rsidR="00C90F99" w:rsidRDefault="00C90F99" w:rsidP="000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4C36" w14:textId="77777777" w:rsidR="00C90F99" w:rsidRDefault="00C90F99" w:rsidP="00005ADE">
      <w:r>
        <w:separator/>
      </w:r>
    </w:p>
  </w:footnote>
  <w:footnote w:type="continuationSeparator" w:id="0">
    <w:p w14:paraId="685FDCA1" w14:textId="77777777" w:rsidR="00C90F99" w:rsidRDefault="00C90F99" w:rsidP="0000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328D" w14:textId="77777777" w:rsidR="00005ADE" w:rsidRPr="00005ADE" w:rsidRDefault="00005ADE" w:rsidP="00005ADE">
    <w:pPr>
      <w:pStyle w:val="Nagwek"/>
    </w:pPr>
    <w:r>
      <w:rPr>
        <w:noProof/>
      </w:rPr>
      <w:drawing>
        <wp:inline distT="0" distB="0" distL="0" distR="0" wp14:anchorId="590F29A7" wp14:editId="35BDDE89">
          <wp:extent cx="5669915" cy="646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DE"/>
    <w:rsid w:val="00005ADE"/>
    <w:rsid w:val="000F4FBC"/>
    <w:rsid w:val="00111067"/>
    <w:rsid w:val="001A6F62"/>
    <w:rsid w:val="0021710D"/>
    <w:rsid w:val="00321650"/>
    <w:rsid w:val="00567228"/>
    <w:rsid w:val="00610C9A"/>
    <w:rsid w:val="006B608E"/>
    <w:rsid w:val="00757C32"/>
    <w:rsid w:val="007D319F"/>
    <w:rsid w:val="00C90F99"/>
    <w:rsid w:val="00D336DF"/>
    <w:rsid w:val="00D64A4E"/>
    <w:rsid w:val="00DA4743"/>
    <w:rsid w:val="00E90584"/>
    <w:rsid w:val="00EB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1C16C"/>
  <w15:docId w15:val="{C7605BAE-871C-4599-B736-599EE6A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DE"/>
    <w:pPr>
      <w:spacing w:after="0" w:line="240" w:lineRule="auto"/>
    </w:pPr>
    <w:rPr>
      <w:rFonts w:ascii="Verdana" w:eastAsia="Times New Roman" w:hAnsi="Verdana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5ADE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5AD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05ADE"/>
    <w:pPr>
      <w:tabs>
        <w:tab w:val="center" w:pos="4536"/>
        <w:tab w:val="right" w:pos="9072"/>
      </w:tabs>
    </w:pPr>
    <w:rPr>
      <w:rFonts w:ascii="Arial" w:hAnsi="Arial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005AD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ADE"/>
    <w:rPr>
      <w:rFonts w:ascii="Verdana" w:eastAsia="Times New Roman" w:hAnsi="Verdan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nie">
    <w:name w:val="Domy徑nie"/>
    <w:uiPriority w:val="99"/>
    <w:rsid w:val="00757C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9EAE-A076-415D-B988-6B90CF46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2022-03-22T12:17:00Z</dcterms:created>
  <dcterms:modified xsi:type="dcterms:W3CDTF">2022-03-22T12:17:00Z</dcterms:modified>
</cp:coreProperties>
</file>